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6qvtzrw4ny60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Template 2: Add a proper biological definition of sex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Subject:</w:t>
      </w:r>
      <w:r w:rsidDel="00000000" w:rsidR="00000000" w:rsidRPr="00000000">
        <w:rPr>
          <w:sz w:val="24"/>
          <w:szCs w:val="24"/>
          <w:rtl w:val="0"/>
        </w:rPr>
        <w:t xml:space="preserve"> Request to amend the Equal Opportunity Act 2010 to include a clear biological definition of sex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 [MP’s Name / Minister],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am writing as a constituent from [your electorate/suburb] regarding the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Equal Opportunity Act 2010</w:t>
      </w:r>
      <w:r w:rsidDel="00000000" w:rsidR="00000000" w:rsidRPr="00000000">
        <w:rPr>
          <w:sz w:val="24"/>
          <w:szCs w:val="24"/>
          <w:rtl w:val="0"/>
        </w:rPr>
        <w:t xml:space="preserve"> (Vic).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Act currently provides no definition of “sex”, while containing a broad self-identification-based definition of “gender identity”. This lack of clarity creates ongoing tension between sex-based exceptions (for single-sex clubs, sport, welfare services, etc.) and claims based on gender identity.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respectfully request that you support an amendment to insert a clear, objective definition of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sex</w:t>
      </w:r>
      <w:r w:rsidDel="00000000" w:rsidR="00000000" w:rsidRPr="00000000">
        <w:rPr>
          <w:sz w:val="24"/>
          <w:szCs w:val="24"/>
          <w:rtl w:val="0"/>
        </w:rPr>
        <w:t xml:space="preserve"> as biological sex — determined by a person’s chromosomes, reproductive anatomy, and gametes.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precise definition would: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Restore certainty to existing sex-based protections and exceptions in the Act.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Allow organisations to maintain single-sex spaces and services where justified (e.g., women’s refuges, female sport categories, privacy-sensitive facilities).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 legal risk and confusion for duty-holders while still providing appropriate protections for all Victorians.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a straightforward, evidence-based reform that aligns with the original purpose of sex discrimination laws.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would appreciate your response outlining your position on this issue and any plans to progress legislative clarity.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Yours sincerely,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Address / Electorate]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[Phone]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sz w:val="24"/>
          <w:szCs w:val="24"/>
          <w:rtl w:val="0"/>
        </w:rPr>
        <w:t xml:space="preserve">[Email]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